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2648D" w14:textId="0ED332AB" w:rsidR="00466315" w:rsidRDefault="007E3004" w:rsidP="008D6E7C">
      <w:pPr>
        <w:rPr>
          <w:rFonts w:ascii="Verdana" w:hAnsi="Verdana"/>
          <w:b/>
          <w:bCs/>
        </w:rPr>
      </w:pPr>
      <w:r>
        <w:rPr>
          <w:rFonts w:ascii="Verdana" w:hAnsi="Verdana"/>
          <w:b/>
          <w:bCs/>
        </w:rPr>
        <w:t xml:space="preserve">Example </w:t>
      </w:r>
      <w:r w:rsidR="00600B8C">
        <w:rPr>
          <w:rFonts w:ascii="Verdana" w:hAnsi="Verdana"/>
          <w:b/>
          <w:bCs/>
        </w:rPr>
        <w:t>Additional Ways to Give</w:t>
      </w:r>
      <w:r>
        <w:rPr>
          <w:rFonts w:ascii="Verdana" w:hAnsi="Verdana"/>
          <w:b/>
          <w:bCs/>
        </w:rPr>
        <w:t xml:space="preserve"> </w:t>
      </w:r>
    </w:p>
    <w:p w14:paraId="58E4D88E" w14:textId="19D1327A" w:rsidR="00F465BD" w:rsidRDefault="00F465BD" w:rsidP="00F465BD">
      <w:pPr>
        <w:pBdr>
          <w:bottom w:val="double" w:sz="6" w:space="1" w:color="auto"/>
        </w:pBdr>
        <w:rPr>
          <w:rFonts w:ascii="Verdana" w:hAnsi="Verdana"/>
        </w:rPr>
      </w:pPr>
      <w:r>
        <w:rPr>
          <w:rFonts w:ascii="Verdana" w:hAnsi="Verdana"/>
        </w:rPr>
        <w:t xml:space="preserve">Below is </w:t>
      </w:r>
      <w:r w:rsidR="00600B8C">
        <w:rPr>
          <w:rFonts w:ascii="Verdana" w:hAnsi="Verdana"/>
        </w:rPr>
        <w:t xml:space="preserve">sample language to be used in an appeal, newsletter, or article on additional ways to give to your community foundation. This </w:t>
      </w:r>
      <w:r w:rsidR="00136F7E">
        <w:rPr>
          <w:rFonts w:ascii="Verdana" w:hAnsi="Verdana"/>
        </w:rPr>
        <w:t xml:space="preserve">information </w:t>
      </w:r>
      <w:r w:rsidR="00600B8C">
        <w:rPr>
          <w:rFonts w:ascii="Verdana" w:hAnsi="Verdana"/>
        </w:rPr>
        <w:t>can be</w:t>
      </w:r>
      <w:r w:rsidR="009A3C7E">
        <w:rPr>
          <w:rFonts w:ascii="Verdana" w:hAnsi="Verdana"/>
        </w:rPr>
        <w:t xml:space="preserve"> used to plant the </w:t>
      </w:r>
      <w:proofErr w:type="gramStart"/>
      <w:r w:rsidR="009A3C7E">
        <w:rPr>
          <w:rFonts w:ascii="Verdana" w:hAnsi="Verdana"/>
        </w:rPr>
        <w:t>seed</w:t>
      </w:r>
      <w:proofErr w:type="gramEnd"/>
      <w:r w:rsidR="009A3C7E">
        <w:rPr>
          <w:rFonts w:ascii="Verdana" w:hAnsi="Verdana"/>
        </w:rPr>
        <w:t xml:space="preserve"> for </w:t>
      </w:r>
      <w:r w:rsidR="00ED61E1">
        <w:rPr>
          <w:rFonts w:ascii="Verdana" w:hAnsi="Verdana"/>
        </w:rPr>
        <w:t xml:space="preserve">planned gifts. </w:t>
      </w:r>
      <w:r>
        <w:rPr>
          <w:rFonts w:ascii="Verdana" w:hAnsi="Verdana"/>
        </w:rPr>
        <w:t xml:space="preserve"> </w:t>
      </w:r>
    </w:p>
    <w:p w14:paraId="633AEFF7" w14:textId="2846D669" w:rsidR="008D6E7C" w:rsidRDefault="002F3FBC" w:rsidP="008D6E7C">
      <w:pPr>
        <w:pBdr>
          <w:bottom w:val="double" w:sz="6" w:space="1" w:color="auto"/>
        </w:pBdr>
        <w:rPr>
          <w:rFonts w:ascii="Verdana" w:hAnsi="Verdana"/>
        </w:rPr>
      </w:pPr>
      <w:r>
        <w:rPr>
          <w:rFonts w:ascii="Verdana" w:hAnsi="Verdana"/>
        </w:rPr>
        <w:t xml:space="preserve">Please feel free to tailor this letter to fit your community foundation. </w:t>
      </w:r>
    </w:p>
    <w:p w14:paraId="106520EB" w14:textId="77777777" w:rsidR="00E43B10" w:rsidRDefault="00E43B10" w:rsidP="008D6E7C">
      <w:pPr>
        <w:pBdr>
          <w:bottom w:val="double" w:sz="6" w:space="1" w:color="auto"/>
        </w:pBdr>
        <w:rPr>
          <w:rFonts w:ascii="Verdana" w:hAnsi="Verdana"/>
        </w:rPr>
      </w:pPr>
    </w:p>
    <w:p w14:paraId="550C4A09" w14:textId="1DBF3282" w:rsidR="00ED61E1" w:rsidRPr="003D30E6" w:rsidRDefault="00ED61E1" w:rsidP="00CD3590">
      <w:pPr>
        <w:rPr>
          <w:rFonts w:ascii="Verdana" w:hAnsi="Verdana" w:cs="Segoe UI"/>
          <w:b/>
          <w:bCs/>
        </w:rPr>
      </w:pPr>
      <w:r w:rsidRPr="003D30E6">
        <w:rPr>
          <w:rFonts w:ascii="Verdana" w:hAnsi="Verdana" w:cs="Segoe UI"/>
          <w:b/>
          <w:bCs/>
        </w:rPr>
        <w:t>Additional Ways to Give</w:t>
      </w:r>
      <w:r w:rsidR="003D30E6" w:rsidRPr="003D30E6">
        <w:rPr>
          <w:rFonts w:ascii="Verdana" w:hAnsi="Verdana" w:cs="Segoe UI"/>
          <w:b/>
          <w:bCs/>
        </w:rPr>
        <w:t xml:space="preserve"> to [Local Community Foundation]</w:t>
      </w:r>
      <w:r w:rsidRPr="003D30E6">
        <w:rPr>
          <w:rFonts w:ascii="Verdana" w:hAnsi="Verdana" w:cs="Segoe UI"/>
          <w:b/>
          <w:bCs/>
        </w:rPr>
        <w:t>:</w:t>
      </w:r>
    </w:p>
    <w:p w14:paraId="45246EB7" w14:textId="79997377" w:rsidR="00BA0D39" w:rsidRDefault="00BA0D39" w:rsidP="00BA0D39">
      <w:pPr>
        <w:pStyle w:val="ListParagraph"/>
        <w:numPr>
          <w:ilvl w:val="0"/>
          <w:numId w:val="4"/>
        </w:numPr>
        <w:rPr>
          <w:rFonts w:ascii="Verdana" w:hAnsi="Verdana" w:cs="Segoe UI"/>
        </w:rPr>
      </w:pPr>
      <w:r w:rsidRPr="003D30E6">
        <w:rPr>
          <w:rFonts w:ascii="Verdana" w:hAnsi="Verdana" w:cs="Segoe UI"/>
          <w:i/>
          <w:iCs/>
        </w:rPr>
        <w:t xml:space="preserve">Qualified </w:t>
      </w:r>
      <w:r w:rsidR="0068295F" w:rsidRPr="003D30E6">
        <w:rPr>
          <w:rFonts w:ascii="Verdana" w:hAnsi="Verdana" w:cs="Segoe UI"/>
          <w:i/>
          <w:iCs/>
        </w:rPr>
        <w:t>Charitable Distribution (QCD):</w:t>
      </w:r>
      <w:r w:rsidR="0068295F">
        <w:rPr>
          <w:rFonts w:ascii="Verdana" w:hAnsi="Verdana" w:cs="Segoe UI"/>
        </w:rPr>
        <w:t xml:space="preserve"> </w:t>
      </w:r>
      <w:r w:rsidR="0068295F" w:rsidRPr="0068295F">
        <w:rPr>
          <w:rFonts w:ascii="Verdana" w:hAnsi="Verdana" w:cs="Segoe UI"/>
        </w:rPr>
        <w:t>Individuals aged 70 ½ or older can donate up to $105,000 directly from a traditional Individual Retirement Account (IRA) to </w:t>
      </w:r>
      <w:r w:rsidR="0068295F">
        <w:rPr>
          <w:rFonts w:ascii="Verdana" w:hAnsi="Verdana" w:cs="Segoe UI"/>
        </w:rPr>
        <w:t>[local community foundation]</w:t>
      </w:r>
      <w:r w:rsidR="0068295F" w:rsidRPr="0068295F">
        <w:rPr>
          <w:rFonts w:ascii="Verdana" w:hAnsi="Verdana" w:cs="Segoe UI"/>
        </w:rPr>
        <w:t xml:space="preserve"> without incurring income tax on that amount. By donating through a QCD, you can reduce your taxable income, fulfill your required minimum distribution (RMD), and support </w:t>
      </w:r>
      <w:r w:rsidR="0068295F">
        <w:rPr>
          <w:rFonts w:ascii="Verdana" w:hAnsi="Verdana" w:cs="Segoe UI"/>
        </w:rPr>
        <w:t>[local community foundation]</w:t>
      </w:r>
      <w:r w:rsidR="0068295F" w:rsidRPr="0068295F">
        <w:rPr>
          <w:rFonts w:ascii="Verdana" w:hAnsi="Verdana" w:cs="Segoe UI"/>
        </w:rPr>
        <w:t>.</w:t>
      </w:r>
    </w:p>
    <w:p w14:paraId="747CF83A" w14:textId="77777777" w:rsidR="000F38C2" w:rsidRDefault="000F38C2" w:rsidP="000F38C2">
      <w:pPr>
        <w:pStyle w:val="ListParagraph"/>
        <w:rPr>
          <w:rFonts w:ascii="Verdana" w:hAnsi="Verdana" w:cs="Segoe UI"/>
        </w:rPr>
      </w:pPr>
    </w:p>
    <w:p w14:paraId="192BC1D4" w14:textId="495B3737" w:rsidR="0068295F" w:rsidRDefault="0068295F" w:rsidP="00BA0D39">
      <w:pPr>
        <w:pStyle w:val="ListParagraph"/>
        <w:numPr>
          <w:ilvl w:val="0"/>
          <w:numId w:val="4"/>
        </w:numPr>
        <w:rPr>
          <w:rFonts w:ascii="Verdana" w:hAnsi="Verdana" w:cs="Segoe UI"/>
        </w:rPr>
      </w:pPr>
      <w:r w:rsidRPr="003D30E6">
        <w:rPr>
          <w:rFonts w:ascii="Verdana" w:hAnsi="Verdana" w:cs="Segoe UI"/>
          <w:i/>
          <w:iCs/>
        </w:rPr>
        <w:t>Montana Endowment Tax Credit (METC):</w:t>
      </w:r>
      <w:r w:rsidR="000F38C2" w:rsidRPr="000F38C2">
        <w:rPr>
          <w:rFonts w:ascii="Aptos" w:hAnsi="Aptos"/>
          <w:color w:val="242424"/>
          <w:shd w:val="clear" w:color="auto" w:fill="FFFFFF"/>
        </w:rPr>
        <w:t xml:space="preserve"> </w:t>
      </w:r>
      <w:r w:rsidR="000F38C2" w:rsidRPr="000F38C2">
        <w:rPr>
          <w:rFonts w:ascii="Verdana" w:hAnsi="Verdana" w:cs="Segoe UI"/>
        </w:rPr>
        <w:t xml:space="preserve">METC allows donors to pay less in Montana state income tax when they give to a qualified endowment, like </w:t>
      </w:r>
      <w:r w:rsidR="003D30E6">
        <w:rPr>
          <w:rFonts w:ascii="Verdana" w:hAnsi="Verdana" w:cs="Segoe UI"/>
        </w:rPr>
        <w:t>[local community foundation]</w:t>
      </w:r>
      <w:r w:rsidR="000F38C2" w:rsidRPr="000F38C2">
        <w:rPr>
          <w:rFonts w:ascii="Verdana" w:hAnsi="Verdana" w:cs="Segoe UI"/>
        </w:rPr>
        <w:t xml:space="preserve">’s endowment. For individuals, the credit is 40% of a planned gift’s value, up to a maximum of $15,000 per individual or $30,000 per couple. For businesses, the credit is 20% of a direct gift’s value, up to a maximum of $15,000. Utilizing METC not only provides a dollar-for-dollar reduction in your state income tax </w:t>
      </w:r>
      <w:proofErr w:type="gramStart"/>
      <w:r w:rsidR="000F38C2" w:rsidRPr="000F38C2">
        <w:rPr>
          <w:rFonts w:ascii="Verdana" w:hAnsi="Verdana" w:cs="Segoe UI"/>
        </w:rPr>
        <w:t>liability</w:t>
      </w:r>
      <w:proofErr w:type="gramEnd"/>
      <w:r w:rsidR="000F38C2" w:rsidRPr="000F38C2">
        <w:rPr>
          <w:rFonts w:ascii="Verdana" w:hAnsi="Verdana" w:cs="Segoe UI"/>
        </w:rPr>
        <w:t xml:space="preserve"> but it also supports </w:t>
      </w:r>
      <w:r w:rsidR="003D30E6">
        <w:rPr>
          <w:rFonts w:ascii="Verdana" w:hAnsi="Verdana" w:cs="Segoe UI"/>
        </w:rPr>
        <w:t>[local community foundation]’s</w:t>
      </w:r>
      <w:r w:rsidR="000F38C2" w:rsidRPr="000F38C2">
        <w:rPr>
          <w:rFonts w:ascii="Verdana" w:hAnsi="Verdana" w:cs="Segoe UI"/>
        </w:rPr>
        <w:t xml:space="preserve"> endowment, ensuring the sustainability of essential programs in </w:t>
      </w:r>
      <w:r w:rsidR="003D30E6">
        <w:rPr>
          <w:rFonts w:ascii="Verdana" w:hAnsi="Verdana" w:cs="Segoe UI"/>
        </w:rPr>
        <w:t>[community]</w:t>
      </w:r>
      <w:r w:rsidR="000F38C2" w:rsidRPr="000F38C2">
        <w:rPr>
          <w:rFonts w:ascii="Verdana" w:hAnsi="Verdana" w:cs="Segoe UI"/>
        </w:rPr>
        <w:t xml:space="preserve"> for generations to come.</w:t>
      </w:r>
    </w:p>
    <w:p w14:paraId="610E9D3A" w14:textId="77777777" w:rsidR="000F38C2" w:rsidRPr="000F38C2" w:rsidRDefault="000F38C2" w:rsidP="000F38C2">
      <w:pPr>
        <w:pStyle w:val="ListParagraph"/>
        <w:rPr>
          <w:rFonts w:ascii="Verdana" w:hAnsi="Verdana" w:cs="Segoe UI"/>
        </w:rPr>
      </w:pPr>
    </w:p>
    <w:p w14:paraId="2AE65319" w14:textId="3527310E" w:rsidR="000F38C2" w:rsidRDefault="000F38C2" w:rsidP="00BA0D39">
      <w:pPr>
        <w:pStyle w:val="ListParagraph"/>
        <w:numPr>
          <w:ilvl w:val="0"/>
          <w:numId w:val="4"/>
        </w:numPr>
        <w:rPr>
          <w:rFonts w:ascii="Verdana" w:hAnsi="Verdana" w:cs="Segoe UI"/>
        </w:rPr>
      </w:pPr>
      <w:r w:rsidRPr="006C6433">
        <w:rPr>
          <w:rFonts w:ascii="Verdana" w:hAnsi="Verdana" w:cs="Segoe UI"/>
          <w:i/>
          <w:iCs/>
        </w:rPr>
        <w:t>Stock donations:</w:t>
      </w:r>
      <w:r>
        <w:rPr>
          <w:rFonts w:ascii="Verdana" w:hAnsi="Verdana" w:cs="Segoe UI"/>
        </w:rPr>
        <w:t xml:space="preserve"> </w:t>
      </w:r>
      <w:r w:rsidRPr="00BA0D39">
        <w:rPr>
          <w:rFonts w:ascii="Verdana" w:hAnsi="Verdana" w:cs="Segoe UI"/>
        </w:rPr>
        <w:t xml:space="preserve">When you give stock directly to </w:t>
      </w:r>
      <w:r w:rsidR="003D30E6">
        <w:rPr>
          <w:rFonts w:ascii="Verdana" w:hAnsi="Verdana" w:cs="Segoe UI"/>
        </w:rPr>
        <w:t>[local community foundation]</w:t>
      </w:r>
      <w:r w:rsidRPr="00BA0D39">
        <w:rPr>
          <w:rFonts w:ascii="Verdana" w:hAnsi="Verdana" w:cs="Segoe UI"/>
        </w:rPr>
        <w:t>, you avoid the taxes incurred from selling the stock and donating the cash. If you’ve held the stock for over a year before donating, you can deduct its full fair market value, and there are no capital gains taxes to pay.</w:t>
      </w:r>
    </w:p>
    <w:p w14:paraId="481E5362" w14:textId="77777777" w:rsidR="000F38C2" w:rsidRPr="000F38C2" w:rsidRDefault="000F38C2" w:rsidP="000F38C2">
      <w:pPr>
        <w:pStyle w:val="ListParagraph"/>
        <w:rPr>
          <w:rFonts w:ascii="Verdana" w:hAnsi="Verdana" w:cs="Segoe UI"/>
        </w:rPr>
      </w:pPr>
    </w:p>
    <w:p w14:paraId="3A62CD8D" w14:textId="7F9C98A8" w:rsidR="004609E0" w:rsidRDefault="000F38C2" w:rsidP="004609E0">
      <w:pPr>
        <w:pStyle w:val="ListParagraph"/>
        <w:numPr>
          <w:ilvl w:val="0"/>
          <w:numId w:val="4"/>
        </w:numPr>
        <w:rPr>
          <w:rFonts w:ascii="Verdana" w:hAnsi="Verdana" w:cs="Segoe UI"/>
        </w:rPr>
      </w:pPr>
      <w:r w:rsidRPr="006C6433">
        <w:rPr>
          <w:rFonts w:ascii="Verdana" w:hAnsi="Verdana" w:cs="Segoe UI"/>
          <w:i/>
          <w:iCs/>
        </w:rPr>
        <w:t>Legacy donations:</w:t>
      </w:r>
      <w:r>
        <w:rPr>
          <w:rFonts w:ascii="Verdana" w:hAnsi="Verdana" w:cs="Segoe UI"/>
        </w:rPr>
        <w:t xml:space="preserve"> </w:t>
      </w:r>
      <w:r w:rsidR="004609E0" w:rsidRPr="004609E0">
        <w:rPr>
          <w:rFonts w:ascii="Verdana" w:hAnsi="Verdana" w:cs="Segoe UI"/>
        </w:rPr>
        <w:t xml:space="preserve">You can add </w:t>
      </w:r>
      <w:r w:rsidR="007929B8">
        <w:rPr>
          <w:rFonts w:ascii="Verdana" w:hAnsi="Verdana" w:cs="Segoe UI"/>
        </w:rPr>
        <w:t>[local community foundation]</w:t>
      </w:r>
      <w:r w:rsidR="004609E0" w:rsidRPr="004609E0">
        <w:rPr>
          <w:rFonts w:ascii="Verdana" w:hAnsi="Verdana" w:cs="Segoe UI"/>
        </w:rPr>
        <w:t xml:space="preserve"> as a beneficiary to your will, retirement plan, or life insurance at any time. </w:t>
      </w:r>
      <w:r w:rsidR="004609E0" w:rsidRPr="00BA0D39">
        <w:rPr>
          <w:rFonts w:ascii="Verdana" w:hAnsi="Verdana" w:cs="Segoe UI"/>
        </w:rPr>
        <w:t>In doing so, you are leaving a legacy that impacts future generations and honors your history of doing good in your community. Sharing your legacy in this way also provides you with the flexibility to make changes at any time and designate a specific dollar amount or a percentage of your estate.</w:t>
      </w:r>
    </w:p>
    <w:p w14:paraId="2E67A886" w14:textId="77777777" w:rsidR="004609E0" w:rsidRPr="004609E0" w:rsidRDefault="004609E0" w:rsidP="004609E0">
      <w:pPr>
        <w:pStyle w:val="ListParagraph"/>
        <w:rPr>
          <w:rFonts w:ascii="Verdana" w:hAnsi="Verdana" w:cs="Segoe UI"/>
        </w:rPr>
      </w:pPr>
    </w:p>
    <w:p w14:paraId="0A2AFE3A" w14:textId="7285CF1A" w:rsidR="004609E0" w:rsidRPr="004609E0" w:rsidRDefault="004609E0" w:rsidP="004609E0">
      <w:pPr>
        <w:pStyle w:val="ListParagraph"/>
        <w:numPr>
          <w:ilvl w:val="0"/>
          <w:numId w:val="4"/>
        </w:numPr>
        <w:rPr>
          <w:rFonts w:ascii="Verdana" w:hAnsi="Verdana" w:cs="Segoe UI"/>
        </w:rPr>
      </w:pPr>
      <w:r w:rsidRPr="006C6433">
        <w:rPr>
          <w:rFonts w:ascii="Verdana" w:hAnsi="Verdana" w:cs="Segoe UI"/>
          <w:i/>
          <w:iCs/>
        </w:rPr>
        <w:t>Gifts of property or real estate:</w:t>
      </w:r>
      <w:r>
        <w:rPr>
          <w:rFonts w:ascii="Verdana" w:hAnsi="Verdana" w:cs="Segoe UI"/>
        </w:rPr>
        <w:t xml:space="preserve"> </w:t>
      </w:r>
      <w:r w:rsidRPr="004609E0">
        <w:rPr>
          <w:rFonts w:ascii="Verdana" w:hAnsi="Verdana" w:cs="Segoe UI"/>
        </w:rPr>
        <w:t xml:space="preserve">Donating appreciated, non-mortgaged property to </w:t>
      </w:r>
      <w:r w:rsidR="006A29AD">
        <w:rPr>
          <w:rFonts w:ascii="Verdana" w:hAnsi="Verdana" w:cs="Segoe UI"/>
        </w:rPr>
        <w:t>[local community foundation]</w:t>
      </w:r>
      <w:r w:rsidRPr="004609E0">
        <w:rPr>
          <w:rFonts w:ascii="Verdana" w:hAnsi="Verdana" w:cs="Segoe UI"/>
        </w:rPr>
        <w:t xml:space="preserve"> allows you to deduct its fair market value, avoid capital gains taxes, and remove the asset from your taxable estate.</w:t>
      </w:r>
    </w:p>
    <w:p w14:paraId="31AE0460" w14:textId="77777777" w:rsidR="004609E0" w:rsidRDefault="004609E0" w:rsidP="004609E0">
      <w:pPr>
        <w:rPr>
          <w:rFonts w:ascii="Verdana" w:hAnsi="Verdana" w:cs="Segoe UI"/>
        </w:rPr>
      </w:pPr>
    </w:p>
    <w:p w14:paraId="6D26926A" w14:textId="5C407A8A" w:rsidR="00ED61E1" w:rsidRPr="004609E0" w:rsidRDefault="00BA0D39" w:rsidP="004609E0">
      <w:pPr>
        <w:rPr>
          <w:rFonts w:ascii="Verdana" w:hAnsi="Verdana" w:cs="Segoe UI"/>
        </w:rPr>
      </w:pPr>
      <w:r w:rsidRPr="004609E0">
        <w:rPr>
          <w:rFonts w:ascii="Verdana" w:hAnsi="Verdana" w:cs="Segoe UI"/>
        </w:rPr>
        <w:lastRenderedPageBreak/>
        <w:t xml:space="preserve">If you have questions about any of these giving options or would like to discuss your philanthropic goals, please contact </w:t>
      </w:r>
      <w:r w:rsidR="006A29AD">
        <w:rPr>
          <w:rFonts w:ascii="Verdana" w:hAnsi="Verdana" w:cs="Segoe UI"/>
        </w:rPr>
        <w:t>[staff or board member</w:t>
      </w:r>
      <w:r w:rsidR="00011F1A">
        <w:rPr>
          <w:rFonts w:ascii="Verdana" w:hAnsi="Verdana" w:cs="Segoe UI"/>
        </w:rPr>
        <w:t>] at [email] or [phone]</w:t>
      </w:r>
      <w:r w:rsidRPr="004609E0">
        <w:rPr>
          <w:rFonts w:ascii="Verdana" w:hAnsi="Verdana" w:cs="Segoe UI"/>
        </w:rPr>
        <w:t>. We also encourage you to talk with your financial advisor to align your philanthropy with your personal long-term goals.</w:t>
      </w:r>
    </w:p>
    <w:sectPr w:rsidR="00ED61E1" w:rsidRPr="004609E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A8098" w14:textId="77777777" w:rsidR="009156EA" w:rsidRDefault="009156EA" w:rsidP="004A3AF4">
      <w:pPr>
        <w:spacing w:after="0" w:line="240" w:lineRule="auto"/>
      </w:pPr>
      <w:r>
        <w:separator/>
      </w:r>
    </w:p>
  </w:endnote>
  <w:endnote w:type="continuationSeparator" w:id="0">
    <w:p w14:paraId="3E1000AC" w14:textId="77777777" w:rsidR="009156EA" w:rsidRDefault="009156EA" w:rsidP="004A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86F5" w14:textId="49B9D8A1" w:rsidR="005268BA" w:rsidRPr="00312E2F" w:rsidRDefault="005268BA">
    <w:pPr>
      <w:pStyle w:val="Footer"/>
      <w:rPr>
        <w:rFonts w:ascii="Verdana" w:hAnsi="Verdana"/>
        <w:sz w:val="20"/>
        <w:szCs w:val="20"/>
      </w:rPr>
    </w:pPr>
    <w:r w:rsidRPr="00312E2F">
      <w:rPr>
        <w:rFonts w:ascii="Verdana" w:hAnsi="Verdana"/>
        <w:b/>
        <w:bCs/>
        <w:sz w:val="20"/>
        <w:szCs w:val="20"/>
      </w:rPr>
      <w:t xml:space="preserve">LCF+ Program Toolkit </w:t>
    </w:r>
    <w:r w:rsidR="00312E2F" w:rsidRPr="00312E2F">
      <w:rPr>
        <w:rFonts w:ascii="Verdana" w:hAnsi="Verdana"/>
        <w:b/>
        <w:bCs/>
        <w:sz w:val="20"/>
        <w:szCs w:val="20"/>
      </w:rPr>
      <w:t>|</w:t>
    </w:r>
    <w:r w:rsidR="00312E2F" w:rsidRPr="00312E2F">
      <w:rPr>
        <w:rFonts w:ascii="Verdana" w:hAnsi="Verdana"/>
        <w:sz w:val="20"/>
        <w:szCs w:val="20"/>
      </w:rPr>
      <w:t xml:space="preserve"> </w:t>
    </w:r>
    <w:r w:rsidR="00011F1A">
      <w:rPr>
        <w:rFonts w:ascii="Verdana" w:hAnsi="Verdana"/>
        <w:sz w:val="20"/>
        <w:szCs w:val="20"/>
      </w:rPr>
      <w:t>Example Additional Ways to Give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A6129" w14:textId="77777777" w:rsidR="009156EA" w:rsidRDefault="009156EA" w:rsidP="004A3AF4">
      <w:pPr>
        <w:spacing w:after="0" w:line="240" w:lineRule="auto"/>
      </w:pPr>
      <w:r>
        <w:separator/>
      </w:r>
    </w:p>
  </w:footnote>
  <w:footnote w:type="continuationSeparator" w:id="0">
    <w:p w14:paraId="34D5F097" w14:textId="77777777" w:rsidR="009156EA" w:rsidRDefault="009156EA" w:rsidP="004A3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FCE7" w14:textId="3B93A9C6" w:rsidR="004A3AF4" w:rsidRDefault="004A3AF4" w:rsidP="004A3AF4">
    <w:pPr>
      <w:pStyle w:val="Header"/>
      <w:jc w:val="right"/>
    </w:pPr>
    <w:r>
      <w:rPr>
        <w:noProof/>
      </w:rPr>
      <w:drawing>
        <wp:inline distT="0" distB="0" distL="0" distR="0" wp14:anchorId="2AE4D651" wp14:editId="27FE9C8C">
          <wp:extent cx="3348512" cy="301752"/>
          <wp:effectExtent l="0" t="0" r="4445" b="3175"/>
          <wp:docPr id="3" name="Picture 3" descr="C:\Users\riley\Desktop\MCF_MT_LOGO_Hort_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ley\Desktop\MCF_MT_LOGO_Hort_Tag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512" cy="301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3328E"/>
    <w:multiLevelType w:val="hybridMultilevel"/>
    <w:tmpl w:val="7FCE770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51B97B4F"/>
    <w:multiLevelType w:val="hybridMultilevel"/>
    <w:tmpl w:val="BB8094F6"/>
    <w:lvl w:ilvl="0" w:tplc="064E3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DB267F"/>
    <w:multiLevelType w:val="hybridMultilevel"/>
    <w:tmpl w:val="2260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449DA"/>
    <w:multiLevelType w:val="hybridMultilevel"/>
    <w:tmpl w:val="AABEB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884500">
    <w:abstractNumId w:val="3"/>
  </w:num>
  <w:num w:numId="2" w16cid:durableId="711685269">
    <w:abstractNumId w:val="1"/>
  </w:num>
  <w:num w:numId="3" w16cid:durableId="1199049495">
    <w:abstractNumId w:val="0"/>
  </w:num>
  <w:num w:numId="4" w16cid:durableId="340665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16"/>
    <w:rsid w:val="00011F1A"/>
    <w:rsid w:val="000332EE"/>
    <w:rsid w:val="00046A45"/>
    <w:rsid w:val="00070EE7"/>
    <w:rsid w:val="00096AEC"/>
    <w:rsid w:val="000A248E"/>
    <w:rsid w:val="000A6C7B"/>
    <w:rsid w:val="000B5273"/>
    <w:rsid w:val="000E7E0B"/>
    <w:rsid w:val="000F38C2"/>
    <w:rsid w:val="000F5B56"/>
    <w:rsid w:val="00135D9C"/>
    <w:rsid w:val="00136F7E"/>
    <w:rsid w:val="001504D0"/>
    <w:rsid w:val="0017093D"/>
    <w:rsid w:val="001718F2"/>
    <w:rsid w:val="0017358F"/>
    <w:rsid w:val="00185EFD"/>
    <w:rsid w:val="001876E9"/>
    <w:rsid w:val="0019774E"/>
    <w:rsid w:val="001A25F8"/>
    <w:rsid w:val="001B37F4"/>
    <w:rsid w:val="001C0F4C"/>
    <w:rsid w:val="001C1761"/>
    <w:rsid w:val="001D1E46"/>
    <w:rsid w:val="001D3AC9"/>
    <w:rsid w:val="001E362E"/>
    <w:rsid w:val="001F028C"/>
    <w:rsid w:val="001F1ABA"/>
    <w:rsid w:val="00213A60"/>
    <w:rsid w:val="002451FC"/>
    <w:rsid w:val="00250194"/>
    <w:rsid w:val="00252F26"/>
    <w:rsid w:val="00261761"/>
    <w:rsid w:val="00273052"/>
    <w:rsid w:val="002966E5"/>
    <w:rsid w:val="002A6A37"/>
    <w:rsid w:val="002B60ED"/>
    <w:rsid w:val="002D197D"/>
    <w:rsid w:val="002F3FBC"/>
    <w:rsid w:val="00312E2F"/>
    <w:rsid w:val="00324CA9"/>
    <w:rsid w:val="003625C4"/>
    <w:rsid w:val="00363F0F"/>
    <w:rsid w:val="00365CBF"/>
    <w:rsid w:val="00366E25"/>
    <w:rsid w:val="0037694E"/>
    <w:rsid w:val="0038728B"/>
    <w:rsid w:val="00393DEC"/>
    <w:rsid w:val="003D30E6"/>
    <w:rsid w:val="003F60CF"/>
    <w:rsid w:val="00424BD6"/>
    <w:rsid w:val="00436484"/>
    <w:rsid w:val="00445B27"/>
    <w:rsid w:val="00447D84"/>
    <w:rsid w:val="0045341B"/>
    <w:rsid w:val="004609E0"/>
    <w:rsid w:val="00466315"/>
    <w:rsid w:val="00474C4F"/>
    <w:rsid w:val="00487D32"/>
    <w:rsid w:val="004A3AF4"/>
    <w:rsid w:val="004B4EEF"/>
    <w:rsid w:val="004B7287"/>
    <w:rsid w:val="004C1556"/>
    <w:rsid w:val="004D6870"/>
    <w:rsid w:val="004E53A9"/>
    <w:rsid w:val="00503A39"/>
    <w:rsid w:val="00520DE8"/>
    <w:rsid w:val="005268BA"/>
    <w:rsid w:val="00552A96"/>
    <w:rsid w:val="005852D7"/>
    <w:rsid w:val="005B2DD0"/>
    <w:rsid w:val="005B7BE7"/>
    <w:rsid w:val="005F6216"/>
    <w:rsid w:val="00600B8C"/>
    <w:rsid w:val="0063665F"/>
    <w:rsid w:val="006408E3"/>
    <w:rsid w:val="00663115"/>
    <w:rsid w:val="00672152"/>
    <w:rsid w:val="00672848"/>
    <w:rsid w:val="0068295F"/>
    <w:rsid w:val="00684596"/>
    <w:rsid w:val="0069325E"/>
    <w:rsid w:val="006A1C4D"/>
    <w:rsid w:val="006A29AD"/>
    <w:rsid w:val="006C49A2"/>
    <w:rsid w:val="006C5751"/>
    <w:rsid w:val="006C6433"/>
    <w:rsid w:val="00700598"/>
    <w:rsid w:val="00726B08"/>
    <w:rsid w:val="0074229F"/>
    <w:rsid w:val="00751C41"/>
    <w:rsid w:val="0076045A"/>
    <w:rsid w:val="00785909"/>
    <w:rsid w:val="00790F3A"/>
    <w:rsid w:val="007929B8"/>
    <w:rsid w:val="007A2F55"/>
    <w:rsid w:val="007D410A"/>
    <w:rsid w:val="007E3004"/>
    <w:rsid w:val="00801297"/>
    <w:rsid w:val="008313E0"/>
    <w:rsid w:val="00871340"/>
    <w:rsid w:val="00881159"/>
    <w:rsid w:val="00883B3E"/>
    <w:rsid w:val="00897AD2"/>
    <w:rsid w:val="008D6E7C"/>
    <w:rsid w:val="009156EA"/>
    <w:rsid w:val="00922440"/>
    <w:rsid w:val="009303DA"/>
    <w:rsid w:val="00936C9C"/>
    <w:rsid w:val="009428DB"/>
    <w:rsid w:val="0095111D"/>
    <w:rsid w:val="009520EF"/>
    <w:rsid w:val="00962DB8"/>
    <w:rsid w:val="00975766"/>
    <w:rsid w:val="00976994"/>
    <w:rsid w:val="00976AE3"/>
    <w:rsid w:val="009957B3"/>
    <w:rsid w:val="009A3C7E"/>
    <w:rsid w:val="009B2D92"/>
    <w:rsid w:val="009B4877"/>
    <w:rsid w:val="009C2E22"/>
    <w:rsid w:val="009D1F66"/>
    <w:rsid w:val="00A17FCC"/>
    <w:rsid w:val="00A2175C"/>
    <w:rsid w:val="00A72C3C"/>
    <w:rsid w:val="00AC3BC8"/>
    <w:rsid w:val="00AD02DC"/>
    <w:rsid w:val="00AD37C0"/>
    <w:rsid w:val="00AE0B19"/>
    <w:rsid w:val="00B04C28"/>
    <w:rsid w:val="00B12D34"/>
    <w:rsid w:val="00B15D93"/>
    <w:rsid w:val="00B25EEB"/>
    <w:rsid w:val="00B52357"/>
    <w:rsid w:val="00B52840"/>
    <w:rsid w:val="00B75FD1"/>
    <w:rsid w:val="00BA0D39"/>
    <w:rsid w:val="00BA1AAE"/>
    <w:rsid w:val="00BD02E6"/>
    <w:rsid w:val="00C13FD9"/>
    <w:rsid w:val="00C27E79"/>
    <w:rsid w:val="00C3438D"/>
    <w:rsid w:val="00C43827"/>
    <w:rsid w:val="00C46356"/>
    <w:rsid w:val="00C51214"/>
    <w:rsid w:val="00CA58B6"/>
    <w:rsid w:val="00CD3590"/>
    <w:rsid w:val="00CD4A81"/>
    <w:rsid w:val="00CF06F5"/>
    <w:rsid w:val="00CF4C71"/>
    <w:rsid w:val="00CF6D59"/>
    <w:rsid w:val="00D03BFE"/>
    <w:rsid w:val="00D14170"/>
    <w:rsid w:val="00D27D1E"/>
    <w:rsid w:val="00D363D4"/>
    <w:rsid w:val="00D41D40"/>
    <w:rsid w:val="00D667EA"/>
    <w:rsid w:val="00DD2240"/>
    <w:rsid w:val="00DE14FB"/>
    <w:rsid w:val="00E255EC"/>
    <w:rsid w:val="00E43B10"/>
    <w:rsid w:val="00EC3761"/>
    <w:rsid w:val="00ED61E1"/>
    <w:rsid w:val="00EE2FA9"/>
    <w:rsid w:val="00EE566C"/>
    <w:rsid w:val="00F05F27"/>
    <w:rsid w:val="00F05FBD"/>
    <w:rsid w:val="00F2416C"/>
    <w:rsid w:val="00F40C96"/>
    <w:rsid w:val="00F447A9"/>
    <w:rsid w:val="00F44C33"/>
    <w:rsid w:val="00F465BD"/>
    <w:rsid w:val="00F5477B"/>
    <w:rsid w:val="00F6412E"/>
    <w:rsid w:val="00F8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6920"/>
  <w15:chartTrackingRefBased/>
  <w15:docId w15:val="{99D7D93B-A6FD-4C89-B8F9-477EE774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185EFD"/>
    <w:pPr>
      <w:widowControl w:val="0"/>
      <w:autoSpaceDE w:val="0"/>
      <w:autoSpaceDN w:val="0"/>
      <w:spacing w:after="80" w:line="240" w:lineRule="auto"/>
      <w:ind w:left="140"/>
      <w:outlineLvl w:val="2"/>
    </w:pPr>
    <w:rPr>
      <w:rFonts w:ascii="Verdana" w:eastAsia="Verdana" w:hAnsi="Verdana" w:cs="Verdana"/>
      <w:b/>
      <w:bCs/>
      <w:kern w:val="0"/>
      <w:sz w:val="20"/>
      <w:szCs w:val="2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AF4"/>
  </w:style>
  <w:style w:type="paragraph" w:styleId="Footer">
    <w:name w:val="footer"/>
    <w:basedOn w:val="Normal"/>
    <w:link w:val="FooterChar"/>
    <w:uiPriority w:val="99"/>
    <w:unhideWhenUsed/>
    <w:rsid w:val="004A3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AF4"/>
  </w:style>
  <w:style w:type="character" w:customStyle="1" w:styleId="Heading3Char">
    <w:name w:val="Heading 3 Char"/>
    <w:basedOn w:val="DefaultParagraphFont"/>
    <w:link w:val="Heading3"/>
    <w:uiPriority w:val="9"/>
    <w:rsid w:val="00185EFD"/>
    <w:rPr>
      <w:rFonts w:ascii="Verdana" w:eastAsia="Verdana" w:hAnsi="Verdana" w:cs="Verdana"/>
      <w:b/>
      <w:bCs/>
      <w:kern w:val="0"/>
      <w:sz w:val="20"/>
      <w:szCs w:val="20"/>
      <w:lang w:bidi="en-US"/>
      <w14:ligatures w14:val="none"/>
    </w:rPr>
  </w:style>
  <w:style w:type="paragraph" w:styleId="ListParagraph">
    <w:name w:val="List Paragraph"/>
    <w:basedOn w:val="Normal"/>
    <w:uiPriority w:val="34"/>
    <w:qFormat/>
    <w:rsid w:val="00503A39"/>
    <w:pPr>
      <w:ind w:left="720"/>
      <w:contextualSpacing/>
    </w:pPr>
  </w:style>
  <w:style w:type="character" w:styleId="Hyperlink">
    <w:name w:val="Hyperlink"/>
    <w:basedOn w:val="DefaultParagraphFont"/>
    <w:uiPriority w:val="99"/>
    <w:unhideWhenUsed/>
    <w:rsid w:val="00261761"/>
    <w:rPr>
      <w:color w:val="0563C1" w:themeColor="hyperlink"/>
      <w:u w:val="single"/>
    </w:rPr>
  </w:style>
  <w:style w:type="character" w:styleId="UnresolvedMention">
    <w:name w:val="Unresolved Mention"/>
    <w:basedOn w:val="DefaultParagraphFont"/>
    <w:uiPriority w:val="99"/>
    <w:semiHidden/>
    <w:unhideWhenUsed/>
    <w:rsid w:val="00261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A6D26AF62E8742BCA53F7BA552DE34" ma:contentTypeVersion="11" ma:contentTypeDescription="Create a new document." ma:contentTypeScope="" ma:versionID="8b32b1c36ee03a1d48c0ad4929d12e95">
  <xsd:schema xmlns:xsd="http://www.w3.org/2001/XMLSchema" xmlns:xs="http://www.w3.org/2001/XMLSchema" xmlns:p="http://schemas.microsoft.com/office/2006/metadata/properties" xmlns:ns2="939e25b2-e38d-4185-9c7d-962f7db2b96d" targetNamespace="http://schemas.microsoft.com/office/2006/metadata/properties" ma:root="true" ma:fieldsID="0d0e5d80d5a1a61b31f2ead922cf6926" ns2:_="">
    <xsd:import namespace="939e25b2-e38d-4185-9c7d-962f7db2b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e25b2-e38d-4185-9c7d-962f7db2b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92634-6BAF-4EB4-A4CC-A812246BA5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81FD97-F982-4E18-A076-6CB202ABA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e25b2-e38d-4185-9c7d-962f7db2b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3F0E5-2848-4C57-A1BA-FD794F069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Crowl</dc:creator>
  <cp:keywords/>
  <dc:description/>
  <cp:lastModifiedBy>Taylor Crowl</cp:lastModifiedBy>
  <cp:revision>165</cp:revision>
  <dcterms:created xsi:type="dcterms:W3CDTF">2023-12-01T23:05:00Z</dcterms:created>
  <dcterms:modified xsi:type="dcterms:W3CDTF">2024-11-20T21:57:00Z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0x010100AEA6D26AF62E8742BCA53F7BA552DE34</vt:lpwstr>
  </property>
</Properties>
</file>